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F03A9C" w:rsidRPr="00A14A8E" w:rsidRDefault="002653DD" w:rsidP="00B618DE">
      <w:pPr>
        <w:spacing w:after="0"/>
        <w:rPr>
          <w:rFonts w:ascii="Arial" w:hAnsi="Arial" w:cs="Arial"/>
          <w:lang w:val="en-US"/>
        </w:rPr>
      </w:pPr>
      <w:r w:rsidRPr="00A14A8E">
        <w:rPr>
          <w:rFonts w:ascii="Arial" w:hAnsi="Arial" w:cs="Arial"/>
          <w:lang w:val="en-US"/>
        </w:rPr>
        <w:t>[</w:t>
      </w:r>
      <w:r w:rsidR="00D30CED" w:rsidRPr="00A14A8E">
        <w:rPr>
          <w:rFonts w:ascii="Arial" w:hAnsi="Arial" w:cs="Arial"/>
          <w:i/>
          <w:lang w:val="sr-Cyrl-RS"/>
        </w:rPr>
        <w:t>назив локалне самоуправе</w:t>
      </w:r>
      <w:r w:rsidR="00D30CED" w:rsidRPr="00A14A8E">
        <w:rPr>
          <w:rFonts w:ascii="Arial" w:hAnsi="Arial" w:cs="Arial"/>
          <w:i/>
          <w:lang w:val="sr-Cyrl-CS"/>
        </w:rPr>
        <w:t xml:space="preserve">: </w:t>
      </w:r>
      <w:r w:rsidR="00042AFF" w:rsidRPr="00A14A8E">
        <w:rPr>
          <w:rFonts w:ascii="Arial" w:hAnsi="Arial" w:cs="Arial"/>
          <w:i/>
          <w:lang w:val="sr-Cyrl-RS"/>
        </w:rPr>
        <w:t>град/општина</w:t>
      </w:r>
      <w:r w:rsidR="00D30CED" w:rsidRPr="00A14A8E">
        <w:rPr>
          <w:rFonts w:ascii="Arial" w:hAnsi="Arial" w:cs="Arial"/>
          <w:lang w:val="en-US"/>
        </w:rPr>
        <w:t>]</w:t>
      </w:r>
    </w:p>
    <w:p w:rsidR="006955AD" w:rsidRPr="00A14A8E" w:rsidRDefault="00D30CED" w:rsidP="000B29E4">
      <w:pPr>
        <w:spacing w:after="0"/>
        <w:rPr>
          <w:rFonts w:ascii="Arial" w:hAnsi="Arial" w:cs="Arial"/>
          <w:i/>
          <w:lang w:val="sr-Cyrl-RS"/>
        </w:rPr>
      </w:pPr>
      <w:r w:rsidRPr="00A14A8E">
        <w:rPr>
          <w:rFonts w:ascii="Arial" w:hAnsi="Arial" w:cs="Arial"/>
          <w:lang w:val="en-US"/>
        </w:rPr>
        <w:t>[</w:t>
      </w:r>
      <w:r w:rsidRPr="00A14A8E">
        <w:rPr>
          <w:rFonts w:ascii="Arial" w:hAnsi="Arial" w:cs="Arial"/>
          <w:i/>
          <w:lang w:val="sr-Cyrl-RS"/>
        </w:rPr>
        <w:t>назив организационе јединице надлежне за стамбене послове</w:t>
      </w:r>
      <w:r w:rsidRPr="00A14A8E">
        <w:rPr>
          <w:rFonts w:ascii="Arial" w:hAnsi="Arial" w:cs="Arial"/>
          <w:lang w:val="en-US"/>
        </w:rPr>
        <w:t>]</w:t>
      </w:r>
    </w:p>
    <w:p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формирана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за 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више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улаз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 једне зграде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88199E" w:rsidRDefault="0088199E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2C7484" w:rsidRDefault="004E4272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>За упис стамбене заједнице у Регистар стамбених заједница плаћа се административна такса у износу од ……………… динара, на број жиро рачуна локалне самоуправе ……………………………………………………………… , позив на број ……….……………………………. 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C8" w:rsidRDefault="000869C8" w:rsidP="007446CD">
      <w:pPr>
        <w:spacing w:after="0" w:line="240" w:lineRule="auto"/>
      </w:pPr>
      <w:r>
        <w:separator/>
      </w:r>
    </w:p>
  </w:endnote>
  <w:endnote w:type="continuationSeparator" w:id="0">
    <w:p w:rsidR="000869C8" w:rsidRDefault="000869C8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C8" w:rsidRDefault="000869C8" w:rsidP="007446CD">
      <w:pPr>
        <w:spacing w:after="0" w:line="240" w:lineRule="auto"/>
      </w:pPr>
      <w:r>
        <w:separator/>
      </w:r>
    </w:p>
  </w:footnote>
  <w:footnote w:type="continuationSeparator" w:id="0">
    <w:p w:rsidR="000869C8" w:rsidRDefault="000869C8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</w:t>
      </w:r>
      <w:bookmarkStart w:id="0" w:name="_GoBack"/>
      <w:bookmarkEnd w:id="0"/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2F7"/>
  <w15:docId w15:val="{E0F3F3D7-1796-4658-B3A6-C0256A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680D-6405-4B38-B387-778400A9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Nebojša Antešević</cp:lastModifiedBy>
  <cp:revision>275</cp:revision>
  <cp:lastPrinted>2017-05-30T08:18:00Z</cp:lastPrinted>
  <dcterms:created xsi:type="dcterms:W3CDTF">2017-02-09T10:54:00Z</dcterms:created>
  <dcterms:modified xsi:type="dcterms:W3CDTF">2017-06-28T07:55:00Z</dcterms:modified>
</cp:coreProperties>
</file>